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3F" w:rsidRPr="00DA1B3F" w:rsidRDefault="00DA1B3F" w:rsidP="00DA1B3F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A1B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(с изменениями и дополнениями)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В соответствии с </w:t>
      </w:r>
      <w:hyperlink r:id="rId5" w:anchor="block_1904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частью 4 статьи 19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Федерального закона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2011, N 23, ст. 3263; N 31, ст. 4701) и </w:t>
      </w:r>
      <w:hyperlink r:id="rId6" w:anchor="block_1000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Положением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о Федеральной службе по техническому и экспортному контролю, утвержденным </w:t>
      </w:r>
      <w:hyperlink r:id="rId7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Указом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 Президента Российской Федерации от 16 августа 2004 г. N 1085 (Собрание законодательства Российской Федерации, 2004, N 34, ст. 3541; 2006, N 49, ст. 5192; 2008, N 43, ст. 4921;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N 47, ст. 5431; 2012, N 7, ст. 818), приказываю: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1. Утвердить прилагаемые </w:t>
      </w:r>
      <w:hyperlink r:id="rId8" w:anchor="block_1000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Состав и содержание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2. Признать утратившим силу </w:t>
      </w:r>
      <w:hyperlink r:id="rId9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приказ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ФСТЭК России от 5 февраля 2010 г. N 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 г., регистрационный N 16456).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91"/>
        <w:gridCol w:w="3497"/>
      </w:tblGrid>
      <w:tr w:rsidR="00DA1B3F" w:rsidRPr="00DA1B3F" w:rsidTr="00DA1B3F">
        <w:tc>
          <w:tcPr>
            <w:tcW w:w="3300" w:type="pct"/>
            <w:vAlign w:val="bottom"/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Директор Федеральной службы</w:t>
            </w:r>
            <w:r w:rsidRPr="00DA1B3F">
              <w:rPr>
                <w:rFonts w:ascii="Times New Roman" w:eastAsia="Times New Roman" w:hAnsi="Times New Roman" w:cs="Times New Roman"/>
              </w:rPr>
              <w:br/>
              <w:t>по техническому и экспортному контролю</w:t>
            </w:r>
          </w:p>
        </w:tc>
        <w:tc>
          <w:tcPr>
            <w:tcW w:w="1650" w:type="pct"/>
            <w:vAlign w:val="bottom"/>
            <w:hideMark/>
          </w:tcPr>
          <w:p w:rsidR="00DA1B3F" w:rsidRPr="00DA1B3F" w:rsidRDefault="00DA1B3F" w:rsidP="00DA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В. Селин</w:t>
            </w:r>
          </w:p>
        </w:tc>
      </w:tr>
    </w:tbl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br/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Зарегистрировано в Минюсте РФ 14 мая 2013 г.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Регистрационный N 28375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Состав и содержание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(утв. </w:t>
      </w:r>
      <w:hyperlink r:id="rId10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приказом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Федеральной службы по техническому и экспортному контролю от 18 февраля 2013 г. N 21)</w:t>
      </w:r>
    </w:p>
    <w:p w:rsidR="00DA1B3F" w:rsidRPr="00DA1B3F" w:rsidRDefault="00DA1B3F" w:rsidP="00DA1B3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С изменениями и дополнениями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от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23 марта 2017 г.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I. Общие положения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1.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Настоящий документ разработан в соответствии с </w:t>
      </w:r>
      <w:hyperlink r:id="rId11" w:anchor="block_1904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частью 4 статьи 19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Федерального закона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N 49, ст. 6409; 2011, N 23, ст. 3263;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N 31, ст. 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 </w:t>
      </w:r>
      <w:hyperlink r:id="rId12" w:anchor="block_4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Требованиях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к защите персональных данных при их обработке в информационных системах персональных данных, утвержденных </w:t>
      </w:r>
      <w:hyperlink r:id="rId13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постановлением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Правительства Российской Федерации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от 1 ноября 2012 г. N 1119 (Собрание законодательства Российской Федерации, 2012, N 45, ст. 6257).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настоящем документе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3.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 </w:t>
      </w:r>
      <w:hyperlink r:id="rId14" w:anchor="block_4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Требованиями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к защите персональных данных при их обработке в информационных системах персональных данных, утвержденными </w:t>
      </w:r>
      <w:hyperlink r:id="rId15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постановлением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Правительства Российской Федерации от 1 ноября 2012 г. N 1119, и должны быть направлены на нейтрализацию актуальных угроз безопасности персональных данных.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4. Меры по обеспечению безопасности персональных данных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реализуются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7.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 </w:t>
      </w:r>
      <w:hyperlink r:id="rId16" w:anchor="block_165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частью 5 статьи 16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Федерального закона от 27 июля 2006 г. N 149-ФЗ "Об информации, информационных технологиях и о защите информации" (Собрание законодательства Российской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Федерации, 2006, N 31, ст. 3448; 2010, N 31, ст. 4196; 2011, N 15, ст. 2038; N 30, ст. 4600; 2012, N 31, ст. 4328).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II. Состав и содержание мер по обеспечению безопасности персональных данных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идентификация и аутентификация субъектов доступа и объектов доступа;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управление доступом субъектов доступа к объектам доступа;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ограничение программной среды;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регистрация событий безопасности;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антивирусная защита;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обнаружение (предотвращение) вторжений;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контроль (анализ) защищенности персональных данных;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обеспечение целостности информационной системы и персональных данных;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обеспечение доступности персональных данных;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защита среды виртуализации;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защита технических средств;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защита информационной системы, ее средств, систем связи и передачи данных;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управление конфигурацией информационной системы и системы защиты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приложении к настоящему документу.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8.1. </w:t>
      </w:r>
      <w:hyperlink r:id="rId17" w:anchor="block_1100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идентификац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ии и ау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8.2. </w:t>
      </w:r>
      <w:hyperlink r:id="rId18" w:anchor="block_11002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 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контроль за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соблюдением этих правил.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8.3. </w:t>
      </w:r>
      <w:hyperlink r:id="rId19" w:anchor="block_11003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8.4. </w:t>
      </w:r>
      <w:hyperlink r:id="rId20" w:anchor="block_11004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 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</w:t>
      </w:r>
      <w:r w:rsidRPr="00DA1B3F">
        <w:rPr>
          <w:rFonts w:ascii="Times New Roman" w:eastAsia="Times New Roman" w:hAnsi="Times New Roman" w:cs="Times New Roman"/>
          <w:bCs/>
          <w:color w:val="000000"/>
        </w:rPr>
        <w:lastRenderedPageBreak/>
        <w:t>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8.5. </w:t>
      </w:r>
      <w:hyperlink r:id="rId21" w:anchor="block_11005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8.6. </w:t>
      </w:r>
      <w:hyperlink r:id="rId22" w:anchor="block_11006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8.7. </w:t>
      </w:r>
      <w:hyperlink r:id="rId23" w:anchor="block_11007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8.8. </w:t>
      </w:r>
      <w:hyperlink r:id="rId24" w:anchor="block_11008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8.9. </w:t>
      </w:r>
      <w:hyperlink r:id="rId25" w:anchor="block_11009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8.10. </w:t>
      </w:r>
      <w:hyperlink r:id="rId26" w:anchor="block_11010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8.11. </w:t>
      </w:r>
      <w:hyperlink r:id="rId27" w:anchor="block_11011" w:history="1">
        <w:proofErr w:type="gramStart"/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8.12. </w:t>
      </w:r>
      <w:hyperlink r:id="rId28" w:anchor="block_11012" w:history="1">
        <w:proofErr w:type="gramStart"/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8.13. </w:t>
      </w:r>
      <w:hyperlink r:id="rId29" w:anchor="block_11013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8.14. </w:t>
      </w:r>
      <w:hyperlink r:id="rId30" w:anchor="block_11014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8.15. </w:t>
      </w:r>
      <w:hyperlink r:id="rId31" w:anchor="block_11015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Меры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 по управлению конфигурацией информационной системы и системы защиты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персональных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определение базового набора мер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безопасности персональных данных, приведенными в приложении к настоящему документу;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приложении к настоящему документу, в результате чего </w:t>
      </w:r>
      <w:r w:rsidRPr="00DA1B3F">
        <w:rPr>
          <w:rFonts w:ascii="Times New Roman" w:eastAsia="Times New Roman" w:hAnsi="Times New Roman" w:cs="Times New Roman"/>
          <w:bCs/>
          <w:color w:val="000000"/>
        </w:rPr>
        <w:lastRenderedPageBreak/>
        <w:t>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11.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В случае определения в соответствии с </w:t>
      </w:r>
      <w:hyperlink r:id="rId32" w:anchor="block_4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Требованиями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к защите персональных при их обработке в информационных системах персональных данных, утвержденными </w:t>
      </w:r>
      <w:hyperlink r:id="rId33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постановлением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Правительства Российской Федерации от 1 ноября 2012 г. N 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пункте 8 настоящего документа, могут применяться следующие меры: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 w:rsidRPr="00DA1B3F">
        <w:rPr>
          <w:rFonts w:ascii="Times New Roman" w:eastAsia="Times New Roman" w:hAnsi="Times New Roman" w:cs="Times New Roman"/>
          <w:bCs/>
          <w:color w:val="000000"/>
        </w:rPr>
        <w:t>недекларированных</w:t>
      </w:r>
      <w:proofErr w:type="spell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возможностей с использованием автоматизированных средств и (или) без использования таковых;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тестирование информационной системы на проникновения;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DA1B3F" w:rsidRPr="00DA1B3F" w:rsidRDefault="00DA1B3F" w:rsidP="00DA1B3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</w:rPr>
      </w:pPr>
      <w:r w:rsidRPr="00DA1B3F">
        <w:rPr>
          <w:rFonts w:ascii="Times New Roman" w:eastAsia="Times New Roman" w:hAnsi="Times New Roman" w:cs="Times New Roman"/>
          <w:bCs/>
          <w:color w:val="464C55"/>
        </w:rPr>
        <w:t>Информация об изменениях:</w:t>
      </w:r>
    </w:p>
    <w:p w:rsidR="00DA1B3F" w:rsidRPr="00DA1B3F" w:rsidRDefault="00DA1B3F" w:rsidP="00DA1B3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</w:rPr>
      </w:pPr>
      <w:hyperlink r:id="rId34" w:anchor="block_100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Приказом</w:t>
        </w:r>
      </w:hyperlink>
      <w:r w:rsidRPr="00DA1B3F">
        <w:rPr>
          <w:rFonts w:ascii="Times New Roman" w:eastAsia="Times New Roman" w:hAnsi="Times New Roman" w:cs="Times New Roman"/>
          <w:bCs/>
          <w:color w:val="464C55"/>
        </w:rPr>
        <w:t> ФСТЭК России от 23 марта 2017 г. N 49 пункт 12 изложен в новой редакции</w:t>
      </w:r>
    </w:p>
    <w:p w:rsidR="00DA1B3F" w:rsidRPr="00DA1B3F" w:rsidRDefault="00DA1B3F" w:rsidP="00DA1B3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</w:rPr>
      </w:pPr>
      <w:hyperlink r:id="rId35" w:anchor="block_1012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См. текст пункта в предыдущей редакции</w:t>
        </w:r>
      </w:hyperlink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При использовании в информационных </w:t>
      </w: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>системах</w:t>
      </w:r>
      <w:proofErr w:type="gram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сертифицированных по требованиям безопасности информации средств защиты информации: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Классы защиты определяются в соответствии с нормативными правовыми актами, изданными в соответствии с </w:t>
      </w:r>
      <w:hyperlink r:id="rId36" w:anchor="block_108131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подпунктом 13.1 пункта 8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Положения о Федеральной службе по техническому и экспортному контролю, утвержденного </w:t>
      </w:r>
      <w:hyperlink r:id="rId37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Указом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t> Президента Российской Федерации от 16 августа 2004 г. N 1085.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 w:rsidRPr="00DA1B3F">
        <w:rPr>
          <w:rFonts w:ascii="Times New Roman" w:eastAsia="Times New Roman" w:hAnsi="Times New Roman" w:cs="Times New Roman"/>
          <w:bCs/>
          <w:color w:val="000000"/>
        </w:rPr>
        <w:t>недекларированных</w:t>
      </w:r>
      <w:proofErr w:type="spellEnd"/>
      <w:r w:rsidRPr="00DA1B3F">
        <w:rPr>
          <w:rFonts w:ascii="Times New Roman" w:eastAsia="Times New Roman" w:hAnsi="Times New Roman" w:cs="Times New Roman"/>
          <w:bCs/>
          <w:color w:val="000000"/>
        </w:rPr>
        <w:t xml:space="preserve"> возможностей.</w:t>
      </w:r>
      <w:proofErr w:type="gramEnd"/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пунктом 10 настоящего документа.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A1B3F" w:rsidRPr="00DA1B3F" w:rsidRDefault="00DA1B3F" w:rsidP="00DA1B3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Приложение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к </w:t>
      </w:r>
      <w:hyperlink r:id="rId38" w:anchor="block_1000" w:history="1">
        <w:r w:rsidRPr="00DA1B3F">
          <w:rPr>
            <w:rFonts w:ascii="Times New Roman" w:eastAsia="Times New Roman" w:hAnsi="Times New Roman" w:cs="Times New Roman"/>
            <w:bCs/>
            <w:color w:val="3272C0"/>
            <w:u w:val="single"/>
          </w:rPr>
          <w:t>Составу и содержанию</w:t>
        </w:r>
      </w:hyperlink>
      <w:r w:rsidRPr="00DA1B3F">
        <w:rPr>
          <w:rFonts w:ascii="Times New Roman" w:eastAsia="Times New Roman" w:hAnsi="Times New Roman" w:cs="Times New Roman"/>
          <w:bCs/>
          <w:color w:val="000000"/>
        </w:rPr>
        <w:br/>
        <w:t>организационных и технических мер по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</w:r>
      <w:r w:rsidRPr="00DA1B3F">
        <w:rPr>
          <w:rFonts w:ascii="Times New Roman" w:eastAsia="Times New Roman" w:hAnsi="Times New Roman" w:cs="Times New Roman"/>
          <w:bCs/>
          <w:color w:val="000000"/>
        </w:rPr>
        <w:lastRenderedPageBreak/>
        <w:t>обеспечению безопасности персональных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данных при их обработке в информационных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системах персональных данных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br/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Состав и содержание </w:t>
      </w:r>
      <w:r w:rsidRPr="00DA1B3F">
        <w:rPr>
          <w:rFonts w:ascii="Times New Roman" w:eastAsia="Times New Roman" w:hAnsi="Times New Roman" w:cs="Times New Roman"/>
          <w:bCs/>
          <w:color w:val="000000"/>
        </w:rPr>
        <w:br/>
        <w:t>мер по обеспечению безопасности персональных данных, необходимых для обеспечения каждого из уровней защищенности персональных данных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473"/>
        <w:gridCol w:w="6394"/>
        <w:gridCol w:w="527"/>
        <w:gridCol w:w="602"/>
        <w:gridCol w:w="527"/>
        <w:gridCol w:w="662"/>
      </w:tblGrid>
      <w:tr w:rsidR="00DA1B3F" w:rsidRPr="00DA1B3F" w:rsidTr="00DA1B3F"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Условное обозначение и номер меры</w:t>
            </w:r>
          </w:p>
        </w:tc>
        <w:tc>
          <w:tcPr>
            <w:tcW w:w="6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Содержание мер по обеспечению безопасности персональных данных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Уровни защищенности персональных данных</w:t>
            </w:r>
          </w:p>
        </w:tc>
      </w:tr>
      <w:tr w:rsidR="00DA1B3F" w:rsidRPr="00DA1B3F" w:rsidTr="00DA1B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I. Идентификация и аутентификация субъектов доступа и объектов доступа (ИАФ)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Защита обратной связи при вводе </w:t>
            </w:r>
            <w:proofErr w:type="spellStart"/>
            <w:r w:rsidRPr="00DA1B3F">
              <w:rPr>
                <w:rFonts w:ascii="Times New Roman" w:eastAsia="Times New Roman" w:hAnsi="Times New Roman" w:cs="Times New Roman"/>
              </w:rPr>
              <w:t>аутентификационной</w:t>
            </w:r>
            <w:proofErr w:type="spellEnd"/>
            <w:r w:rsidRPr="00DA1B3F">
              <w:rPr>
                <w:rFonts w:ascii="Times New Roman" w:eastAsia="Times New Roman" w:hAnsi="Times New Roman" w:cs="Times New Roman"/>
              </w:rPr>
              <w:t xml:space="preserve"> 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ИАФ.6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II. Управление доступом субъектов доступа к объектам доступа (УПД)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УПД.9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УПД.10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Блокирование сеанса </w:t>
            </w:r>
            <w:proofErr w:type="gramStart"/>
            <w:r w:rsidRPr="00DA1B3F">
              <w:rPr>
                <w:rFonts w:ascii="Times New Roman" w:eastAsia="Times New Roman" w:hAnsi="Times New Roman" w:cs="Times New Roman"/>
              </w:rPr>
              <w:t>доступа</w:t>
            </w:r>
            <w:proofErr w:type="gramEnd"/>
            <w:r w:rsidRPr="00DA1B3F">
              <w:rPr>
                <w:rFonts w:ascii="Times New Roman" w:eastAsia="Times New Roman" w:hAnsi="Times New Roman" w:cs="Times New Roman"/>
              </w:rP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lastRenderedPageBreak/>
              <w:t>УПД.11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Разрешение (запрет) действий пользователей, разрешенных до идентификац</w:t>
            </w:r>
            <w:proofErr w:type="gramStart"/>
            <w:r w:rsidRPr="00DA1B3F">
              <w:rPr>
                <w:rFonts w:ascii="Times New Roman" w:eastAsia="Times New Roman" w:hAnsi="Times New Roman" w:cs="Times New Roman"/>
              </w:rPr>
              <w:t>ии и ау</w:t>
            </w:r>
            <w:proofErr w:type="gramEnd"/>
            <w:r w:rsidRPr="00DA1B3F">
              <w:rPr>
                <w:rFonts w:ascii="Times New Roman" w:eastAsia="Times New Roman" w:hAnsi="Times New Roman" w:cs="Times New Roman"/>
              </w:rPr>
              <w:t>тентификации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УПД.17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III. Ограничение программной среды (ОПС)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ОПС.1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 w:rsidRPr="00DA1B3F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DA1B3F">
              <w:rPr>
                <w:rFonts w:ascii="Times New Roman" w:eastAsia="Times New Roman" w:hAnsi="Times New Roman" w:cs="Times New Roman"/>
              </w:rPr>
              <w:t xml:space="preserve"> запуском компонентов программного обеспечения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ОПС.2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 w:rsidRPr="00DA1B3F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DA1B3F">
              <w:rPr>
                <w:rFonts w:ascii="Times New Roman" w:eastAsia="Times New Roman" w:hAnsi="Times New Roman" w:cs="Times New Roman"/>
              </w:rPr>
              <w:t xml:space="preserve"> установкой компонентов программного обеспечения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ОПС.3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ОПС.4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IV. Защита машинных носителей персональных данных (ЗНИ)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Учет машинных носителей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доступом к машинным носителям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подключения машинных носителей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ЗНИ.8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V. Регистрация событий безопасности (РСБ)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</w:t>
            </w: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объема (емкости) памяти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lastRenderedPageBreak/>
              <w:t>РСБ.5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РСБ.7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Защита информации о событиях безопасности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VI. Антивирусная защита (АВЗ)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АВЗ.1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Реализация антивирусной защиты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АВЗ.2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VII. Обнаружение вторжений (СОВ)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СОВ.1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Обнаружение вторжений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СОВ.2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Обновление базы решающих правил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VIII. Контроль (анализ) защищенности персональных данных (АНЗ)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АНЗ.1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АНЗ.2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АНЗ.3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АНЗ.4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АНЗ.5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A1B3F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DA1B3F">
              <w:rPr>
                <w:rFonts w:ascii="Times New Roman" w:eastAsia="Times New Roman" w:hAnsi="Times New Roman" w:cs="Times New Roman"/>
              </w:rPr>
              <w:t>Х. Обеспечение целостности информационной системы и персональных данных (ОЦЛ)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Контроль содержания информации, передаваемой из информационной системы (контейнерный, основанный на свойствах объекта доступа, и (или) </w:t>
            </w:r>
            <w:proofErr w:type="spellStart"/>
            <w:r w:rsidRPr="00DA1B3F">
              <w:rPr>
                <w:rFonts w:ascii="Times New Roman" w:eastAsia="Times New Roman" w:hAnsi="Times New Roman" w:cs="Times New Roman"/>
              </w:rPr>
              <w:t>контентный</w:t>
            </w:r>
            <w:proofErr w:type="spellEnd"/>
            <w:r w:rsidRPr="00DA1B3F">
              <w:rPr>
                <w:rFonts w:ascii="Times New Roman" w:eastAsia="Times New Roman" w:hAnsi="Times New Roman" w:cs="Times New Roman"/>
              </w:rPr>
              <w:t>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ОЦЛ.8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X. Обеспечение доступности персональных данных (ОДТ)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ОДТ.1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Использование отказоустойчивых технических средств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ОДТ.2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ОДТ.3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Контроль безотказного функционирования технических средств, </w:t>
            </w: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ОДТ.4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ОДТ.5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XI. Защита среды виртуализации (ЗСВ)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ЗСВ.9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Реализация и управление антивирусной защитой в виртуальной инфраструктуре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ЗСВ.10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XII. Защита технических средств (ЗТС)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ЗТС.1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ЗТС.2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ЗТС.3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ЗТС.4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ЗТС.5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XIII. Защита информационной системы, ее средств, систем связи и передачи данных (ЗИС)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ЗИС.2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ЗИС.9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ЗИС.10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ЗИС.17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ЗИС.18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 xml:space="preserve">Обеспечение загрузки и исполнения программного обеспечения с машинных носителей персональных данных, доступных только </w:t>
            </w: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для чтения, и контроль целостности данного программного обеспечения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lastRenderedPageBreak/>
              <w:t>ЗИС.19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ЗИС.20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XIV. Выявление инцидентов и реагирование на них (ИНЦ)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Обнаружение, идентификация и регистрация инцидентов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ИНЦ.5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Принятие мер по устранению последствий инцидентов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ИНЦ.6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015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УКФ.1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УКФ.2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УКФ.3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A1B3F" w:rsidRPr="00DA1B3F" w:rsidTr="00DA1B3F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УКФ.4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A1B3F" w:rsidRPr="00DA1B3F" w:rsidRDefault="00DA1B3F" w:rsidP="00D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B3F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br/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br/>
      </w:r>
    </w:p>
    <w:p w:rsidR="00DA1B3F" w:rsidRPr="00DA1B3F" w:rsidRDefault="00DA1B3F" w:rsidP="00DA1B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A1B3F">
        <w:rPr>
          <w:rFonts w:ascii="Times New Roman" w:eastAsia="Times New Roman" w:hAnsi="Times New Roman" w:cs="Times New Roman"/>
          <w:bCs/>
          <w:color w:val="000000"/>
        </w:rP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B76AEC" w:rsidRDefault="00DA1B3F" w:rsidP="00DA1B3F">
      <w:r w:rsidRPr="00DA1B3F">
        <w:rPr>
          <w:rFonts w:ascii="Arial" w:eastAsia="Times New Roman" w:hAnsi="Arial" w:cs="Arial"/>
          <w:b/>
          <w:bCs/>
          <w:color w:val="000000"/>
        </w:rPr>
        <w:br/>
      </w:r>
      <w:r w:rsidRPr="00DA1B3F">
        <w:rPr>
          <w:rFonts w:ascii="Arial" w:eastAsia="Times New Roman" w:hAnsi="Arial" w:cs="Arial"/>
          <w:b/>
          <w:bCs/>
          <w:color w:val="000000"/>
        </w:rPr>
        <w:br/>
      </w:r>
    </w:p>
    <w:sectPr w:rsidR="00B76AEC" w:rsidSect="00DA1B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FE4"/>
    <w:multiLevelType w:val="multilevel"/>
    <w:tmpl w:val="308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A1B3F"/>
    <w:rsid w:val="00B76AEC"/>
    <w:rsid w:val="00D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A1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A1B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1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B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DA1B3F"/>
  </w:style>
  <w:style w:type="paragraph" w:customStyle="1" w:styleId="s3">
    <w:name w:val="s_3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A1B3F"/>
  </w:style>
  <w:style w:type="paragraph" w:styleId="a5">
    <w:name w:val="Balloon Text"/>
    <w:basedOn w:val="a"/>
    <w:link w:val="a6"/>
    <w:uiPriority w:val="99"/>
    <w:semiHidden/>
    <w:unhideWhenUsed/>
    <w:rsid w:val="00DA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47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80924/" TargetMode="External"/><Relationship Id="rId13" Type="http://schemas.openxmlformats.org/officeDocument/2006/relationships/hyperlink" Target="http://base.garant.ru/70252506/" TargetMode="External"/><Relationship Id="rId18" Type="http://schemas.openxmlformats.org/officeDocument/2006/relationships/hyperlink" Target="http://base.garant.ru/70380924/" TargetMode="External"/><Relationship Id="rId26" Type="http://schemas.openxmlformats.org/officeDocument/2006/relationships/hyperlink" Target="http://base.garant.ru/70380924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380924/" TargetMode="External"/><Relationship Id="rId34" Type="http://schemas.openxmlformats.org/officeDocument/2006/relationships/hyperlink" Target="http://base.garant.ru/71664266/" TargetMode="External"/><Relationship Id="rId7" Type="http://schemas.openxmlformats.org/officeDocument/2006/relationships/hyperlink" Target="http://base.garant.ru/12136635/" TargetMode="External"/><Relationship Id="rId12" Type="http://schemas.openxmlformats.org/officeDocument/2006/relationships/hyperlink" Target="http://base.garant.ru/70252506/" TargetMode="External"/><Relationship Id="rId17" Type="http://schemas.openxmlformats.org/officeDocument/2006/relationships/hyperlink" Target="http://base.garant.ru/70380924/" TargetMode="External"/><Relationship Id="rId25" Type="http://schemas.openxmlformats.org/officeDocument/2006/relationships/hyperlink" Target="http://base.garant.ru/70380924/" TargetMode="External"/><Relationship Id="rId33" Type="http://schemas.openxmlformats.org/officeDocument/2006/relationships/hyperlink" Target="http://base.garant.ru/70252506/" TargetMode="External"/><Relationship Id="rId38" Type="http://schemas.openxmlformats.org/officeDocument/2006/relationships/hyperlink" Target="http://base.garant.ru/703809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55/" TargetMode="External"/><Relationship Id="rId20" Type="http://schemas.openxmlformats.org/officeDocument/2006/relationships/hyperlink" Target="http://base.garant.ru/70380924/" TargetMode="External"/><Relationship Id="rId29" Type="http://schemas.openxmlformats.org/officeDocument/2006/relationships/hyperlink" Target="http://base.garant.ru/703809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6635/" TargetMode="External"/><Relationship Id="rId11" Type="http://schemas.openxmlformats.org/officeDocument/2006/relationships/hyperlink" Target="http://base.garant.ru/12148567/4/" TargetMode="External"/><Relationship Id="rId24" Type="http://schemas.openxmlformats.org/officeDocument/2006/relationships/hyperlink" Target="http://base.garant.ru/70380924/" TargetMode="External"/><Relationship Id="rId32" Type="http://schemas.openxmlformats.org/officeDocument/2006/relationships/hyperlink" Target="http://base.garant.ru/70252506/" TargetMode="External"/><Relationship Id="rId37" Type="http://schemas.openxmlformats.org/officeDocument/2006/relationships/hyperlink" Target="http://base.garant.ru/12136635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2148567/4/" TargetMode="External"/><Relationship Id="rId15" Type="http://schemas.openxmlformats.org/officeDocument/2006/relationships/hyperlink" Target="http://base.garant.ru/70252506/" TargetMode="External"/><Relationship Id="rId23" Type="http://schemas.openxmlformats.org/officeDocument/2006/relationships/hyperlink" Target="http://base.garant.ru/70380924/" TargetMode="External"/><Relationship Id="rId28" Type="http://schemas.openxmlformats.org/officeDocument/2006/relationships/hyperlink" Target="http://base.garant.ru/70380924/" TargetMode="External"/><Relationship Id="rId36" Type="http://schemas.openxmlformats.org/officeDocument/2006/relationships/hyperlink" Target="http://base.garant.ru/12136635/" TargetMode="External"/><Relationship Id="rId10" Type="http://schemas.openxmlformats.org/officeDocument/2006/relationships/hyperlink" Target="http://base.garant.ru/70380924/" TargetMode="External"/><Relationship Id="rId19" Type="http://schemas.openxmlformats.org/officeDocument/2006/relationships/hyperlink" Target="http://base.garant.ru/70380924/" TargetMode="External"/><Relationship Id="rId31" Type="http://schemas.openxmlformats.org/officeDocument/2006/relationships/hyperlink" Target="http://base.garant.ru/703809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3511/" TargetMode="External"/><Relationship Id="rId14" Type="http://schemas.openxmlformats.org/officeDocument/2006/relationships/hyperlink" Target="http://base.garant.ru/70252506/" TargetMode="External"/><Relationship Id="rId22" Type="http://schemas.openxmlformats.org/officeDocument/2006/relationships/hyperlink" Target="http://base.garant.ru/70380924/" TargetMode="External"/><Relationship Id="rId27" Type="http://schemas.openxmlformats.org/officeDocument/2006/relationships/hyperlink" Target="http://base.garant.ru/70380924/" TargetMode="External"/><Relationship Id="rId30" Type="http://schemas.openxmlformats.org/officeDocument/2006/relationships/hyperlink" Target="http://base.garant.ru/70380924/" TargetMode="External"/><Relationship Id="rId35" Type="http://schemas.openxmlformats.org/officeDocument/2006/relationships/hyperlink" Target="http://base.garant.ru/57419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5769</Words>
  <Characters>32889</Characters>
  <Application>Microsoft Office Word</Application>
  <DocSecurity>0</DocSecurity>
  <Lines>274</Lines>
  <Paragraphs>77</Paragraphs>
  <ScaleCrop>false</ScaleCrop>
  <Company>WIN7XP</Company>
  <LinksUpToDate>false</LinksUpToDate>
  <CharactersWithSpaces>38581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2017-12-06T06:51:00Z</dcterms:created>
  <dcterms:modified xsi:type="dcterms:W3CDTF">2017-12-06T06:51:00Z</dcterms:modified>
</cp:coreProperties>
</file>